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32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359"/>
        <w:gridCol w:w="3646"/>
        <w:gridCol w:w="4067"/>
        <w:gridCol w:w="3183"/>
      </w:tblGrid>
      <w:tr w:rsidR="009863DC" w:rsidRPr="00E6238C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  <w:bookmarkStart w:id="0" w:name="_GoBack"/>
            <w:bookmarkEnd w:id="0"/>
            <w:r w:rsidRPr="00E6238C">
              <w:rPr>
                <w:b/>
                <w:lang w:val="nl-NL"/>
              </w:rPr>
              <w:t>Sessie</w:t>
            </w:r>
          </w:p>
        </w:tc>
        <w:tc>
          <w:tcPr>
            <w:tcW w:w="1359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  <w:r>
              <w:rPr>
                <w:b/>
                <w:lang w:val="nl-NL"/>
              </w:rPr>
              <w:t>Tijd</w:t>
            </w:r>
          </w:p>
        </w:tc>
        <w:tc>
          <w:tcPr>
            <w:tcW w:w="3646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  <w:r w:rsidRPr="00E6238C">
              <w:rPr>
                <w:b/>
                <w:lang w:val="nl-NL"/>
              </w:rPr>
              <w:t>Onderwerp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b/>
                <w:lang w:val="nl-NL"/>
              </w:rPr>
            </w:pPr>
            <w:r>
              <w:rPr>
                <w:b/>
                <w:lang w:val="nl-NL"/>
              </w:rPr>
              <w:t>Beoogd praktisch leerdoel</w:t>
            </w:r>
          </w:p>
        </w:tc>
        <w:tc>
          <w:tcPr>
            <w:tcW w:w="3183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  <w:r>
              <w:rPr>
                <w:b/>
                <w:lang w:val="nl-NL"/>
              </w:rPr>
              <w:t>Voorgestelde s</w:t>
            </w:r>
            <w:r w:rsidRPr="00E6238C">
              <w:rPr>
                <w:b/>
                <w:lang w:val="nl-NL"/>
              </w:rPr>
              <w:t>preker</w:t>
            </w:r>
          </w:p>
        </w:tc>
      </w:tr>
      <w:tr w:rsidR="009863DC" w:rsidRPr="00AD16DD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  <w:tc>
          <w:tcPr>
            <w:tcW w:w="1359" w:type="dxa"/>
          </w:tcPr>
          <w:p w:rsidR="009863DC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  <w:tc>
          <w:tcPr>
            <w:tcW w:w="3646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  <w:tc>
          <w:tcPr>
            <w:tcW w:w="4067" w:type="dxa"/>
          </w:tcPr>
          <w:p w:rsidR="009863DC" w:rsidRPr="00273F1B" w:rsidRDefault="009863DC" w:rsidP="001E2BA0">
            <w:pPr>
              <w:spacing w:afterLines="20" w:after="48"/>
              <w:rPr>
                <w:color w:val="0070C0"/>
                <w:lang w:val="nl-NL"/>
              </w:rPr>
            </w:pPr>
          </w:p>
        </w:tc>
        <w:tc>
          <w:tcPr>
            <w:tcW w:w="3183" w:type="dxa"/>
          </w:tcPr>
          <w:p w:rsidR="009863DC" w:rsidRPr="00AD16DD" w:rsidRDefault="009863DC" w:rsidP="001E2BA0">
            <w:pPr>
              <w:spacing w:afterLines="20" w:after="48"/>
              <w:rPr>
                <w:lang w:val="nl-NL"/>
              </w:rPr>
            </w:pPr>
            <w:r w:rsidRPr="00273F1B">
              <w:rPr>
                <w:color w:val="0070C0"/>
                <w:lang w:val="nl-NL"/>
              </w:rPr>
              <w:t>Voorzitter ochtend</w:t>
            </w:r>
          </w:p>
        </w:tc>
      </w:tr>
      <w:tr w:rsidR="009863DC" w:rsidRPr="000E4807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b/>
                <w:lang w:val="nl-NL"/>
              </w:rPr>
            </w:pPr>
            <w:r w:rsidRPr="001A28C2">
              <w:rPr>
                <w:b/>
                <w:lang w:val="nl-NL"/>
              </w:rPr>
              <w:t>08.45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b/>
                <w:lang w:val="nl-NL"/>
              </w:rPr>
            </w:pPr>
            <w:r w:rsidRPr="001A28C2">
              <w:rPr>
                <w:b/>
                <w:lang w:val="nl-NL"/>
              </w:rPr>
              <w:t>Registratie en koffie</w:t>
            </w:r>
          </w:p>
        </w:tc>
        <w:tc>
          <w:tcPr>
            <w:tcW w:w="4067" w:type="dxa"/>
          </w:tcPr>
          <w:p w:rsidR="009863DC" w:rsidRPr="000E4807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  <w:tc>
          <w:tcPr>
            <w:tcW w:w="3183" w:type="dxa"/>
          </w:tcPr>
          <w:p w:rsidR="009863DC" w:rsidRPr="000E4807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</w:tr>
      <w:tr w:rsidR="009863DC" w:rsidRPr="00E6238C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  <w:r>
              <w:rPr>
                <w:b/>
                <w:lang w:val="nl-NL"/>
              </w:rPr>
              <w:t>KNO</w:t>
            </w:r>
          </w:p>
        </w:tc>
        <w:tc>
          <w:tcPr>
            <w:tcW w:w="1359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09.25</w:t>
            </w:r>
          </w:p>
        </w:tc>
        <w:tc>
          <w:tcPr>
            <w:tcW w:w="3646" w:type="dxa"/>
          </w:tcPr>
          <w:p w:rsidR="009863DC" w:rsidRPr="00E6238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Welkom/opening/inleiding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3183" w:type="dxa"/>
          </w:tcPr>
          <w:p w:rsidR="009863DC" w:rsidRPr="00E6238C" w:rsidRDefault="005F54C7" w:rsidP="005F54C7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Hester</w:t>
            </w:r>
            <w:r w:rsidR="009863DC">
              <w:rPr>
                <w:lang w:val="nl-NL"/>
              </w:rPr>
              <w:t xml:space="preserve"> Schuuring</w:t>
            </w:r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09.30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Duizeligheid bij ouderen</w:t>
            </w:r>
          </w:p>
        </w:tc>
        <w:tc>
          <w:tcPr>
            <w:tcW w:w="4067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Kennis hoe Onderscheid te maken tussen neurologisch of vestibulair. Kennis over behandelopties en laatste stand van zaken op dit gebied.</w:t>
            </w: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Peter Paul van Benthem</w:t>
            </w:r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09.50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 xml:space="preserve">OME bij </w:t>
            </w:r>
            <w:r>
              <w:rPr>
                <w:lang w:val="nl-NL"/>
              </w:rPr>
              <w:t>volwassenen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Kennis over wanneer verwijzen naar de KNO-arts en welke behandelopties er zijn.</w:t>
            </w:r>
          </w:p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 xml:space="preserve">Welke diagnostiek is nuttig in de </w:t>
            </w:r>
            <w:proofErr w:type="spellStart"/>
            <w:r>
              <w:rPr>
                <w:lang w:val="nl-NL"/>
              </w:rPr>
              <w:t>eerstelijn</w:t>
            </w:r>
            <w:proofErr w:type="spellEnd"/>
            <w:r>
              <w:rPr>
                <w:lang w:val="nl-NL"/>
              </w:rPr>
              <w:t>.</w:t>
            </w: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Jeroen Jansen</w:t>
            </w:r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10.10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Oorpijn en otitis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 xml:space="preserve">Kennis over wanneer te verwijzen naar de </w:t>
            </w:r>
            <w:proofErr w:type="spellStart"/>
            <w:r>
              <w:rPr>
                <w:lang w:val="nl-NL"/>
              </w:rPr>
              <w:t>tweedelijn</w:t>
            </w:r>
            <w:proofErr w:type="spellEnd"/>
            <w:r>
              <w:rPr>
                <w:lang w:val="nl-NL"/>
              </w:rPr>
              <w:t>.</w:t>
            </w:r>
          </w:p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Nieuwe inzichten, zoals bijvoorbeeld indicaties voor TV-buisjes bij kinderen</w:t>
            </w: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L</w:t>
            </w:r>
            <w:r>
              <w:rPr>
                <w:lang w:val="nl-NL"/>
              </w:rPr>
              <w:t>iselotte Rotteveel</w:t>
            </w:r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10.30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Sinusitis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Kennis over wanneer corticosteroïden oraal kunnen worden voorgeschreven en wanneer een operatie is geïndiceerd.</w:t>
            </w:r>
          </w:p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Wat is de zin en onzin van antibiotica bij sinusitis.</w:t>
            </w: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 xml:space="preserve">Kees </w:t>
            </w:r>
            <w:proofErr w:type="spellStart"/>
            <w:r>
              <w:rPr>
                <w:lang w:val="nl-NL"/>
              </w:rPr>
              <w:t>Brenkman</w:t>
            </w:r>
            <w:proofErr w:type="spellEnd"/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DE414A" w:rsidRDefault="009863DC" w:rsidP="001E2BA0">
            <w:pPr>
              <w:spacing w:afterLines="20" w:after="48"/>
              <w:rPr>
                <w:i/>
                <w:color w:val="FF0000"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b/>
                <w:lang w:val="nl-NL"/>
              </w:rPr>
            </w:pPr>
            <w:r w:rsidRPr="001A28C2">
              <w:rPr>
                <w:b/>
                <w:lang w:val="nl-NL"/>
              </w:rPr>
              <w:t>10.50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b/>
                <w:lang w:val="nl-NL"/>
              </w:rPr>
            </w:pPr>
            <w:r w:rsidRPr="001A28C2">
              <w:rPr>
                <w:b/>
                <w:lang w:val="nl-NL"/>
              </w:rPr>
              <w:t>koffiepauze</w:t>
            </w:r>
          </w:p>
        </w:tc>
        <w:tc>
          <w:tcPr>
            <w:tcW w:w="4067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DE414A" w:rsidRDefault="009863DC" w:rsidP="001E2BA0">
            <w:pPr>
              <w:spacing w:afterLines="20" w:after="48"/>
              <w:rPr>
                <w:i/>
                <w:color w:val="FF0000"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11.20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Globus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 xml:space="preserve">Kennis over de DD, over wanneer verwijzen naar de KNO-arts. Eerst zelf proefbehandeling </w:t>
            </w:r>
            <w:proofErr w:type="spellStart"/>
            <w:r>
              <w:rPr>
                <w:lang w:val="nl-NL"/>
              </w:rPr>
              <w:t>PPI’s</w:t>
            </w:r>
            <w:proofErr w:type="spellEnd"/>
            <w:r>
              <w:rPr>
                <w:lang w:val="nl-NL"/>
              </w:rPr>
              <w:t xml:space="preserve"> als huisarts en dan verwijzen of andersom?</w:t>
            </w: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proofErr w:type="spellStart"/>
            <w:r>
              <w:rPr>
                <w:lang w:val="nl-NL"/>
              </w:rPr>
              <w:t>Emke</w:t>
            </w:r>
            <w:proofErr w:type="spellEnd"/>
            <w:r>
              <w:rPr>
                <w:lang w:val="nl-NL"/>
              </w:rPr>
              <w:t xml:space="preserve"> van den Broek</w:t>
            </w:r>
          </w:p>
        </w:tc>
      </w:tr>
      <w:tr w:rsidR="009863DC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  <w:tc>
          <w:tcPr>
            <w:tcW w:w="1359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11.40</w:t>
            </w:r>
          </w:p>
        </w:tc>
        <w:tc>
          <w:tcPr>
            <w:tcW w:w="3646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Zwelling hals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Kennis over de DD en het vervolgbeleid (verwijzen, echo en/of lab in eigen beheer)</w:t>
            </w:r>
          </w:p>
        </w:tc>
        <w:tc>
          <w:tcPr>
            <w:tcW w:w="3183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Sylvia van Egmond</w:t>
            </w:r>
          </w:p>
        </w:tc>
      </w:tr>
      <w:tr w:rsidR="009863DC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1359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12.00</w:t>
            </w:r>
          </w:p>
        </w:tc>
        <w:tc>
          <w:tcPr>
            <w:tcW w:w="3646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Quiz algemene KNO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3183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proofErr w:type="spellStart"/>
            <w:r>
              <w:rPr>
                <w:lang w:val="nl-NL"/>
              </w:rPr>
              <w:t>Capi</w:t>
            </w:r>
            <w:proofErr w:type="spellEnd"/>
            <w:r>
              <w:rPr>
                <w:lang w:val="nl-NL"/>
              </w:rPr>
              <w:t xml:space="preserve"> Wever</w:t>
            </w:r>
          </w:p>
        </w:tc>
      </w:tr>
      <w:tr w:rsidR="009863DC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1359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12.15</w:t>
            </w:r>
          </w:p>
        </w:tc>
        <w:tc>
          <w:tcPr>
            <w:tcW w:w="3646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Discussie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3183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</w:p>
        </w:tc>
      </w:tr>
      <w:tr w:rsidR="009863DC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b/>
                <w:lang w:val="nl-NL"/>
              </w:rPr>
            </w:pPr>
            <w:r w:rsidRPr="001A28C2">
              <w:rPr>
                <w:b/>
                <w:lang w:val="nl-NL"/>
              </w:rPr>
              <w:t>12.30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b/>
                <w:lang w:val="nl-NL"/>
              </w:rPr>
            </w:pPr>
            <w:r w:rsidRPr="001A28C2">
              <w:rPr>
                <w:b/>
                <w:lang w:val="nl-NL"/>
              </w:rPr>
              <w:t>Lunch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3183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</w:p>
        </w:tc>
      </w:tr>
      <w:tr w:rsidR="009863DC" w:rsidRPr="00273F1B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b/>
                <w:lang w:val="nl-NL"/>
              </w:rPr>
              <w:lastRenderedPageBreak/>
              <w:t>Oogheelkunde</w:t>
            </w:r>
          </w:p>
        </w:tc>
        <w:tc>
          <w:tcPr>
            <w:tcW w:w="1359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3646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4067" w:type="dxa"/>
          </w:tcPr>
          <w:p w:rsidR="009863DC" w:rsidRPr="00273F1B" w:rsidRDefault="009863DC" w:rsidP="001E2BA0">
            <w:pPr>
              <w:spacing w:afterLines="20" w:after="48"/>
              <w:rPr>
                <w:color w:val="0070C0"/>
                <w:lang w:val="nl-NL"/>
              </w:rPr>
            </w:pPr>
          </w:p>
        </w:tc>
        <w:tc>
          <w:tcPr>
            <w:tcW w:w="3183" w:type="dxa"/>
          </w:tcPr>
          <w:p w:rsidR="009863DC" w:rsidRPr="00273F1B" w:rsidRDefault="005F54C7" w:rsidP="001E2BA0">
            <w:pPr>
              <w:spacing w:afterLines="20" w:after="48"/>
              <w:rPr>
                <w:color w:val="0070C0"/>
                <w:lang w:val="nl-NL"/>
              </w:rPr>
            </w:pPr>
            <w:r>
              <w:rPr>
                <w:color w:val="0070C0"/>
                <w:lang w:val="nl-NL"/>
              </w:rPr>
              <w:t>Hedwig Vos</w:t>
            </w:r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DE414A" w:rsidRDefault="009863DC" w:rsidP="001E2BA0">
            <w:pPr>
              <w:spacing w:afterLines="20" w:after="48"/>
              <w:rPr>
                <w:i/>
                <w:color w:val="FF0000"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13.30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Maculadegeneratie</w:t>
            </w:r>
          </w:p>
        </w:tc>
        <w:tc>
          <w:tcPr>
            <w:tcW w:w="4067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Kennis over preventieve maatregelen, zoals voeding en MD</w:t>
            </w: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 xml:space="preserve">Voorlopig contactpersoon: prof. dr. </w:t>
            </w:r>
            <w:r w:rsidRPr="001A28C2">
              <w:rPr>
                <w:lang w:val="nl-NL"/>
              </w:rPr>
              <w:t>Camiel Boon</w:t>
            </w:r>
            <w:r>
              <w:rPr>
                <w:lang w:val="nl-NL"/>
              </w:rPr>
              <w:t xml:space="preserve">;   </w:t>
            </w:r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DE414A" w:rsidRDefault="009863DC" w:rsidP="001E2BA0">
            <w:pPr>
              <w:spacing w:afterLines="20" w:after="48"/>
              <w:rPr>
                <w:i/>
                <w:color w:val="FF0000"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13.50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Diabetes</w:t>
            </w:r>
          </w:p>
        </w:tc>
        <w:tc>
          <w:tcPr>
            <w:tcW w:w="4067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Informatie over nieuwste inzichten en kennis over wel of niet noodzaak verwijzen patiënt met DM die over gaat op insulinetherapie.</w:t>
            </w: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 xml:space="preserve">drs. </w:t>
            </w:r>
            <w:r w:rsidRPr="001A28C2">
              <w:rPr>
                <w:lang w:val="nl-NL"/>
              </w:rPr>
              <w:t>Greetje Dijkman</w:t>
            </w:r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14.10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Visus problemen bij kinderen</w:t>
            </w:r>
          </w:p>
        </w:tc>
        <w:tc>
          <w:tcPr>
            <w:tcW w:w="4067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Kennis over de DD en informatie over VOV-onderzoek en hoe dit als huisarts te verrichten.</w:t>
            </w: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 xml:space="preserve">prof. dr. </w:t>
            </w:r>
            <w:r w:rsidRPr="001A28C2">
              <w:rPr>
                <w:lang w:val="nl-NL"/>
              </w:rPr>
              <w:t>Nicoline Schalij</w:t>
            </w:r>
            <w:r>
              <w:rPr>
                <w:lang w:val="nl-NL"/>
              </w:rPr>
              <w:t xml:space="preserve">- </w:t>
            </w:r>
            <w:proofErr w:type="spellStart"/>
            <w:r>
              <w:rPr>
                <w:lang w:val="nl-NL"/>
              </w:rPr>
              <w:t>Delfos</w:t>
            </w:r>
            <w:proofErr w:type="spellEnd"/>
          </w:p>
        </w:tc>
      </w:tr>
      <w:tr w:rsidR="009863DC" w:rsidRPr="002266CC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  <w:tc>
          <w:tcPr>
            <w:tcW w:w="1359" w:type="dxa"/>
          </w:tcPr>
          <w:p w:rsidR="009863DC" w:rsidRPr="00273F1B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14.30</w:t>
            </w:r>
          </w:p>
        </w:tc>
        <w:tc>
          <w:tcPr>
            <w:tcW w:w="3646" w:type="dxa"/>
          </w:tcPr>
          <w:p w:rsidR="009863DC" w:rsidRPr="00273F1B" w:rsidRDefault="009863DC" w:rsidP="001E2BA0">
            <w:pPr>
              <w:spacing w:afterLines="20" w:after="48"/>
              <w:rPr>
                <w:color w:val="FF0000"/>
                <w:lang w:val="nl-NL"/>
              </w:rPr>
            </w:pPr>
            <w:r w:rsidRPr="001A28C2">
              <w:rPr>
                <w:lang w:val="nl-NL"/>
              </w:rPr>
              <w:t>Visuele revalidatie</w:t>
            </w:r>
          </w:p>
        </w:tc>
        <w:tc>
          <w:tcPr>
            <w:tcW w:w="4067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Informatie over welke mogelijkheden er zijn en in hoeverre de huisarts/SO kan en mag verwijzen.</w:t>
            </w: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Niki Slingerland</w:t>
            </w:r>
          </w:p>
          <w:p w:rsidR="009863DC" w:rsidRPr="002266CC" w:rsidRDefault="00B8455A" w:rsidP="001E2BA0">
            <w:pPr>
              <w:spacing w:afterLines="20" w:after="48"/>
              <w:rPr>
                <w:i/>
                <w:color w:val="FF0000"/>
                <w:lang w:val="nl-NL"/>
              </w:rPr>
            </w:pPr>
            <w:hyperlink r:id="rId5" w:history="1">
              <w:r w:rsidR="009863DC" w:rsidRPr="00D34EBC">
                <w:rPr>
                  <w:rStyle w:val="Hyperlink"/>
                  <w:i/>
                  <w:lang w:val="nl-NL"/>
                </w:rPr>
                <w:t>nikislingerland@visio.org</w:t>
              </w:r>
            </w:hyperlink>
          </w:p>
        </w:tc>
      </w:tr>
      <w:tr w:rsidR="009863DC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b/>
                <w:lang w:val="nl-NL"/>
              </w:rPr>
            </w:pPr>
            <w:r w:rsidRPr="001A28C2">
              <w:rPr>
                <w:b/>
                <w:lang w:val="nl-NL"/>
              </w:rPr>
              <w:t>14.50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b/>
                <w:lang w:val="nl-NL"/>
              </w:rPr>
            </w:pPr>
            <w:r w:rsidRPr="001A28C2">
              <w:rPr>
                <w:b/>
                <w:lang w:val="nl-NL"/>
              </w:rPr>
              <w:t>Theepauze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3183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</w:p>
        </w:tc>
      </w:tr>
      <w:tr w:rsidR="009863DC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1359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15.15</w:t>
            </w:r>
          </w:p>
        </w:tc>
        <w:tc>
          <w:tcPr>
            <w:tcW w:w="3646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Tranen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Kennis over relatie droge ogen, blefaritis en behandelopties. Moet poetsen van wimperranden levenslang?</w:t>
            </w:r>
          </w:p>
        </w:tc>
        <w:tc>
          <w:tcPr>
            <w:tcW w:w="3183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drs. Stijn Genders</w:t>
            </w:r>
          </w:p>
        </w:tc>
      </w:tr>
      <w:tr w:rsidR="009863DC" w:rsidTr="009863DC">
        <w:trPr>
          <w:tblHeader/>
        </w:trPr>
        <w:tc>
          <w:tcPr>
            <w:tcW w:w="993" w:type="dxa"/>
          </w:tcPr>
          <w:p w:rsidR="009863DC" w:rsidRPr="00E6238C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1359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15.35</w:t>
            </w:r>
          </w:p>
        </w:tc>
        <w:tc>
          <w:tcPr>
            <w:tcW w:w="3646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TIA / vasculair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Kennis over noodzaak patiënten in CVRM-protocol/ketenzorg.</w:t>
            </w:r>
          </w:p>
        </w:tc>
        <w:tc>
          <w:tcPr>
            <w:tcW w:w="3183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 xml:space="preserve">dr. Irene </w:t>
            </w:r>
            <w:proofErr w:type="spellStart"/>
            <w:r>
              <w:rPr>
                <w:lang w:val="nl-NL"/>
              </w:rPr>
              <w:t>Notting</w:t>
            </w:r>
            <w:proofErr w:type="spellEnd"/>
          </w:p>
        </w:tc>
      </w:tr>
      <w:tr w:rsidR="009863DC" w:rsidTr="009863DC">
        <w:trPr>
          <w:tblHeader/>
        </w:trPr>
        <w:tc>
          <w:tcPr>
            <w:tcW w:w="993" w:type="dxa"/>
          </w:tcPr>
          <w:p w:rsidR="009863DC" w:rsidRPr="00DE414A" w:rsidRDefault="009863DC" w:rsidP="001E2BA0">
            <w:pPr>
              <w:spacing w:afterLines="20" w:after="48"/>
              <w:rPr>
                <w:b/>
                <w:lang w:val="nl-NL"/>
              </w:rPr>
            </w:pPr>
          </w:p>
        </w:tc>
        <w:tc>
          <w:tcPr>
            <w:tcW w:w="1359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15.55</w:t>
            </w:r>
          </w:p>
        </w:tc>
        <w:tc>
          <w:tcPr>
            <w:tcW w:w="3646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Cataract</w:t>
            </w:r>
          </w:p>
        </w:tc>
        <w:tc>
          <w:tcPr>
            <w:tcW w:w="4067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Kennis over nieuwste inzichten in behandeling.</w:t>
            </w:r>
          </w:p>
        </w:tc>
        <w:tc>
          <w:tcPr>
            <w:tcW w:w="3183" w:type="dxa"/>
          </w:tcPr>
          <w:p w:rsidR="009863DC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 xml:space="preserve">prof. dr. </w:t>
            </w:r>
            <w:proofErr w:type="spellStart"/>
            <w:r>
              <w:rPr>
                <w:lang w:val="nl-NL"/>
              </w:rPr>
              <w:t>Gre</w:t>
            </w:r>
            <w:proofErr w:type="spellEnd"/>
            <w:r>
              <w:rPr>
                <w:lang w:val="nl-NL"/>
              </w:rPr>
              <w:t xml:space="preserve"> </w:t>
            </w:r>
            <w:r w:rsidRPr="001A28C2">
              <w:rPr>
                <w:lang w:val="nl-NL"/>
              </w:rPr>
              <w:t>Luyten</w:t>
            </w:r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2266CC" w:rsidRDefault="009863DC" w:rsidP="001E2BA0">
            <w:pPr>
              <w:spacing w:afterLines="20" w:after="48"/>
              <w:rPr>
                <w:b/>
                <w:i/>
                <w:color w:val="FF0000"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16.15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Cornea</w:t>
            </w:r>
          </w:p>
        </w:tc>
        <w:tc>
          <w:tcPr>
            <w:tcW w:w="4067" w:type="dxa"/>
          </w:tcPr>
          <w:p w:rsidR="009863DC" w:rsidRPr="009D7F46" w:rsidRDefault="009863DC" w:rsidP="001E2BA0">
            <w:pPr>
              <w:rPr>
                <w:rFonts w:eastAsia="Times New Roman"/>
                <w:lang w:val="nl-NL"/>
              </w:rPr>
            </w:pPr>
            <w:r w:rsidRPr="009D7F46">
              <w:rPr>
                <w:rFonts w:eastAsia="Times New Roman"/>
                <w:lang w:val="nl-NL"/>
              </w:rPr>
              <w:t>Wat mag je niet missen bij cornea aandoeningen</w:t>
            </w:r>
            <w:r>
              <w:rPr>
                <w:rFonts w:eastAsia="Times New Roman"/>
                <w:lang w:val="nl-NL"/>
              </w:rPr>
              <w:t>?</w:t>
            </w:r>
            <w:r w:rsidRPr="009D7F46">
              <w:rPr>
                <w:rFonts w:eastAsia="Times New Roman"/>
                <w:lang w:val="nl-NL"/>
              </w:rPr>
              <w:t> </w:t>
            </w:r>
          </w:p>
          <w:p w:rsidR="009863DC" w:rsidRPr="009D7F46" w:rsidRDefault="009863DC" w:rsidP="001E2BA0">
            <w:pPr>
              <w:spacing w:afterLines="20" w:after="48"/>
              <w:rPr>
                <w:lang w:val="nl-NL"/>
              </w:rPr>
            </w:pPr>
            <w:r w:rsidRPr="009D7F46">
              <w:rPr>
                <w:rFonts w:eastAsia="Times New Roman"/>
                <w:lang w:val="nl-NL"/>
              </w:rPr>
              <w:t xml:space="preserve">Waar moet </w:t>
            </w:r>
            <w:r>
              <w:rPr>
                <w:rFonts w:eastAsia="Times New Roman"/>
                <w:lang w:val="nl-NL"/>
              </w:rPr>
              <w:t>op gelet worden bij cornea aandoe</w:t>
            </w:r>
            <w:r w:rsidRPr="009D7F46">
              <w:rPr>
                <w:rFonts w:eastAsia="Times New Roman"/>
                <w:lang w:val="nl-NL"/>
              </w:rPr>
              <w:t>ningen en hoe behandel je deze aandoeningen</w:t>
            </w:r>
            <w:r>
              <w:rPr>
                <w:rFonts w:eastAsia="Times New Roman"/>
                <w:lang w:val="nl-NL"/>
              </w:rPr>
              <w:t>?</w:t>
            </w: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 xml:space="preserve">dr. </w:t>
            </w:r>
            <w:proofErr w:type="spellStart"/>
            <w:r>
              <w:rPr>
                <w:lang w:val="nl-NL"/>
              </w:rPr>
              <w:t>Yanny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Cheng</w:t>
            </w:r>
            <w:proofErr w:type="spellEnd"/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2266CC" w:rsidRDefault="009863DC" w:rsidP="001E2BA0">
            <w:pPr>
              <w:spacing w:afterLines="20" w:after="48"/>
              <w:rPr>
                <w:b/>
                <w:i/>
                <w:color w:val="FF0000"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16.35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Lichtflitsen</w:t>
            </w:r>
          </w:p>
        </w:tc>
        <w:tc>
          <w:tcPr>
            <w:tcW w:w="4067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Kennis over de DD en wanneer is het een spoedgeval en wanneer niet?</w:t>
            </w: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drs. Leonoor Koetsier</w:t>
            </w:r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2266CC" w:rsidRDefault="009863DC" w:rsidP="001E2BA0">
            <w:pPr>
              <w:spacing w:afterLines="20" w:after="48"/>
              <w:rPr>
                <w:b/>
                <w:i/>
                <w:color w:val="FF0000"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16.55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  <w:r w:rsidRPr="001A28C2">
              <w:rPr>
                <w:lang w:val="nl-NL"/>
              </w:rPr>
              <w:t>Discussie</w:t>
            </w:r>
          </w:p>
        </w:tc>
        <w:tc>
          <w:tcPr>
            <w:tcW w:w="4067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3183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</w:p>
        </w:tc>
      </w:tr>
      <w:tr w:rsidR="009863DC" w:rsidRPr="001A28C2" w:rsidTr="009863DC">
        <w:trPr>
          <w:tblHeader/>
        </w:trPr>
        <w:tc>
          <w:tcPr>
            <w:tcW w:w="993" w:type="dxa"/>
          </w:tcPr>
          <w:p w:rsidR="009863DC" w:rsidRPr="002266CC" w:rsidRDefault="009863DC" w:rsidP="001E2BA0">
            <w:pPr>
              <w:spacing w:afterLines="20" w:after="48"/>
              <w:rPr>
                <w:b/>
                <w:i/>
                <w:color w:val="FF0000"/>
                <w:lang w:val="nl-NL"/>
              </w:rPr>
            </w:pPr>
          </w:p>
        </w:tc>
        <w:tc>
          <w:tcPr>
            <w:tcW w:w="1359" w:type="dxa"/>
          </w:tcPr>
          <w:p w:rsidR="009863DC" w:rsidRPr="001A28C2" w:rsidRDefault="009863DC" w:rsidP="001E2BA0">
            <w:pPr>
              <w:spacing w:afterLines="20" w:after="48"/>
              <w:rPr>
                <w:b/>
                <w:lang w:val="nl-NL"/>
              </w:rPr>
            </w:pPr>
            <w:r w:rsidRPr="001A28C2">
              <w:rPr>
                <w:b/>
                <w:lang w:val="nl-NL"/>
              </w:rPr>
              <w:t xml:space="preserve">Ong. 17.00 </w:t>
            </w:r>
          </w:p>
        </w:tc>
        <w:tc>
          <w:tcPr>
            <w:tcW w:w="3646" w:type="dxa"/>
          </w:tcPr>
          <w:p w:rsidR="009863DC" w:rsidRPr="001A28C2" w:rsidRDefault="009863DC" w:rsidP="001E2BA0">
            <w:pPr>
              <w:spacing w:afterLines="20" w:after="48"/>
              <w:rPr>
                <w:b/>
                <w:lang w:val="nl-NL"/>
              </w:rPr>
            </w:pPr>
            <w:r w:rsidRPr="001A28C2">
              <w:rPr>
                <w:b/>
                <w:lang w:val="nl-NL"/>
              </w:rPr>
              <w:t>Sluiting</w:t>
            </w:r>
          </w:p>
        </w:tc>
        <w:tc>
          <w:tcPr>
            <w:tcW w:w="4067" w:type="dxa"/>
          </w:tcPr>
          <w:p w:rsidR="009863DC" w:rsidRPr="001A28C2" w:rsidRDefault="009863DC" w:rsidP="001E2BA0">
            <w:pPr>
              <w:spacing w:afterLines="20" w:after="48"/>
              <w:rPr>
                <w:lang w:val="nl-NL"/>
              </w:rPr>
            </w:pPr>
          </w:p>
        </w:tc>
        <w:tc>
          <w:tcPr>
            <w:tcW w:w="3183" w:type="dxa"/>
          </w:tcPr>
          <w:p w:rsidR="009863DC" w:rsidRPr="001A28C2" w:rsidRDefault="005F54C7" w:rsidP="001E2BA0">
            <w:pPr>
              <w:spacing w:afterLines="20" w:after="48"/>
              <w:rPr>
                <w:lang w:val="nl-NL"/>
              </w:rPr>
            </w:pPr>
            <w:r>
              <w:rPr>
                <w:lang w:val="nl-NL"/>
              </w:rPr>
              <w:t>Hedwig Vos</w:t>
            </w:r>
          </w:p>
        </w:tc>
      </w:tr>
    </w:tbl>
    <w:p w:rsidR="007F366E" w:rsidRDefault="00B8455A"/>
    <w:sectPr w:rsidR="007F366E" w:rsidSect="009863DC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DC"/>
    <w:rsid w:val="00214C64"/>
    <w:rsid w:val="005F54C7"/>
    <w:rsid w:val="00833731"/>
    <w:rsid w:val="009863DC"/>
    <w:rsid w:val="00B8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63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63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islingerland@visi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2A055E38</Template>
  <TotalTime>1</TotalTime>
  <Pages>2</Pages>
  <Words>414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Kempen-Boon, E.C. van (DOO)</dc:creator>
  <cp:lastModifiedBy>Zitter, A.E.H. (DOO)</cp:lastModifiedBy>
  <cp:revision>2</cp:revision>
  <dcterms:created xsi:type="dcterms:W3CDTF">2017-07-06T11:51:00Z</dcterms:created>
  <dcterms:modified xsi:type="dcterms:W3CDTF">2017-07-06T11:51:00Z</dcterms:modified>
</cp:coreProperties>
</file>